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A9B1CB" w14:textId="076A6C66" w:rsidR="00D56DD2" w:rsidRPr="00D56DD2" w:rsidRDefault="00D56DD2" w:rsidP="00D56DD2">
      <w:pPr>
        <w:rPr>
          <w:rFonts w:ascii="宋体" w:eastAsia="宋体" w:hAnsi="宋体"/>
          <w:bCs/>
          <w:sz w:val="24"/>
          <w:szCs w:val="40"/>
        </w:rPr>
      </w:pPr>
      <w:r w:rsidRPr="00D56DD2">
        <w:rPr>
          <w:rFonts w:ascii="宋体" w:eastAsia="宋体" w:hAnsi="宋体" w:hint="eastAsia"/>
          <w:bCs/>
          <w:sz w:val="24"/>
          <w:szCs w:val="40"/>
        </w:rPr>
        <w:t>附件</w:t>
      </w:r>
      <w:r w:rsidR="008C7565">
        <w:rPr>
          <w:rFonts w:ascii="宋体" w:eastAsia="宋体" w:hAnsi="宋体"/>
          <w:bCs/>
          <w:sz w:val="24"/>
          <w:szCs w:val="40"/>
        </w:rPr>
        <w:t>1</w:t>
      </w:r>
      <w:r w:rsidRPr="00D56DD2">
        <w:rPr>
          <w:rFonts w:ascii="宋体" w:eastAsia="宋体" w:hAnsi="宋体" w:hint="eastAsia"/>
          <w:bCs/>
          <w:sz w:val="24"/>
          <w:szCs w:val="40"/>
        </w:rPr>
        <w:t>：</w:t>
      </w:r>
    </w:p>
    <w:p w14:paraId="03A992EC" w14:textId="77777777" w:rsidR="0049574A" w:rsidRDefault="0049574A" w:rsidP="0049574A">
      <w:pPr>
        <w:snapToGrid w:val="0"/>
        <w:spacing w:line="240" w:lineRule="atLeast"/>
        <w:jc w:val="center"/>
        <w:rPr>
          <w:rFonts w:ascii="微软雅黑" w:eastAsia="微软雅黑" w:hAnsi="微软雅黑"/>
          <w:bCs/>
          <w:sz w:val="32"/>
          <w:szCs w:val="44"/>
        </w:rPr>
      </w:pPr>
      <w:r w:rsidRPr="0049574A">
        <w:rPr>
          <w:rFonts w:ascii="微软雅黑" w:eastAsia="微软雅黑" w:hAnsi="微软雅黑" w:hint="eastAsia"/>
          <w:bCs/>
          <w:sz w:val="32"/>
          <w:szCs w:val="44"/>
        </w:rPr>
        <w:t>科级干部</w:t>
      </w:r>
      <w:r w:rsidRPr="0049574A">
        <w:rPr>
          <w:rFonts w:ascii="微软雅黑" w:eastAsia="微软雅黑" w:hAnsi="微软雅黑"/>
          <w:bCs/>
          <w:sz w:val="32"/>
          <w:szCs w:val="44"/>
        </w:rPr>
        <w:t>“</w:t>
      </w:r>
      <w:r w:rsidRPr="0049574A">
        <w:rPr>
          <w:rFonts w:ascii="微软雅黑" w:eastAsia="微软雅黑" w:hAnsi="微软雅黑" w:hint="eastAsia"/>
          <w:bCs/>
          <w:sz w:val="32"/>
          <w:szCs w:val="44"/>
        </w:rPr>
        <w:t>高校管理创新与干部能力建设”</w:t>
      </w:r>
    </w:p>
    <w:p w14:paraId="7E5DCFE7" w14:textId="0BE8F91D" w:rsidR="001E1756" w:rsidRPr="0049574A" w:rsidRDefault="0049574A" w:rsidP="0049574A">
      <w:pPr>
        <w:snapToGrid w:val="0"/>
        <w:spacing w:line="240" w:lineRule="atLeast"/>
        <w:jc w:val="center"/>
        <w:rPr>
          <w:rFonts w:ascii="微软雅黑" w:eastAsia="微软雅黑" w:hAnsi="微软雅黑"/>
          <w:bCs/>
          <w:sz w:val="36"/>
          <w:szCs w:val="44"/>
        </w:rPr>
      </w:pPr>
      <w:bookmarkStart w:id="0" w:name="_GoBack"/>
      <w:bookmarkEnd w:id="0"/>
      <w:r w:rsidRPr="0049574A">
        <w:rPr>
          <w:rFonts w:ascii="微软雅黑" w:eastAsia="微软雅黑" w:hAnsi="微软雅黑" w:hint="eastAsia"/>
          <w:bCs/>
          <w:sz w:val="32"/>
          <w:szCs w:val="44"/>
        </w:rPr>
        <w:t>专题网络培训</w:t>
      </w:r>
      <w:r w:rsidRPr="0049574A">
        <w:rPr>
          <w:rFonts w:ascii="微软雅黑" w:eastAsia="微软雅黑" w:hAnsi="微软雅黑" w:hint="eastAsia"/>
          <w:bCs/>
          <w:sz w:val="32"/>
          <w:szCs w:val="44"/>
        </w:rPr>
        <w:t>必修课课表</w:t>
      </w:r>
    </w:p>
    <w:p w14:paraId="452D98FB" w14:textId="27CC6EF5" w:rsidR="005D5FDA" w:rsidRDefault="005D5FDA"/>
    <w:tbl>
      <w:tblPr>
        <w:tblStyle w:val="1"/>
        <w:tblW w:w="10060" w:type="dxa"/>
        <w:jc w:val="center"/>
        <w:tblLook w:val="04A0" w:firstRow="1" w:lastRow="0" w:firstColumn="1" w:lastColumn="0" w:noHBand="0" w:noVBand="1"/>
      </w:tblPr>
      <w:tblGrid>
        <w:gridCol w:w="923"/>
        <w:gridCol w:w="4720"/>
        <w:gridCol w:w="1050"/>
        <w:gridCol w:w="3367"/>
      </w:tblGrid>
      <w:tr w:rsidR="005D5FDA" w:rsidRPr="00CB5842" w14:paraId="1EFB8965" w14:textId="77777777" w:rsidTr="00525DDF">
        <w:trPr>
          <w:trHeight w:hRule="exact" w:val="602"/>
          <w:jc w:val="center"/>
        </w:trPr>
        <w:tc>
          <w:tcPr>
            <w:tcW w:w="923" w:type="dxa"/>
            <w:vAlign w:val="center"/>
            <w:hideMark/>
          </w:tcPr>
          <w:p w14:paraId="181CE14A" w14:textId="77777777" w:rsidR="005D5FDA" w:rsidRPr="00CB5842" w:rsidRDefault="005D5FDA" w:rsidP="00525DDF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4"/>
                <w:szCs w:val="24"/>
              </w:rPr>
            </w:pPr>
            <w:r w:rsidRPr="00CB5842"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  <w:szCs w:val="24"/>
              </w:rPr>
              <w:t>模块名称</w:t>
            </w:r>
          </w:p>
        </w:tc>
        <w:tc>
          <w:tcPr>
            <w:tcW w:w="4720" w:type="dxa"/>
            <w:vAlign w:val="center"/>
            <w:hideMark/>
          </w:tcPr>
          <w:p w14:paraId="26FBA256" w14:textId="77777777" w:rsidR="005D5FDA" w:rsidRPr="00CB5842" w:rsidRDefault="005D5FDA" w:rsidP="00525DDF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4"/>
                <w:szCs w:val="24"/>
              </w:rPr>
            </w:pPr>
            <w:r w:rsidRPr="00CB5842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  <w:szCs w:val="24"/>
              </w:rPr>
              <w:t>课程名称</w:t>
            </w:r>
          </w:p>
        </w:tc>
        <w:tc>
          <w:tcPr>
            <w:tcW w:w="1050" w:type="dxa"/>
            <w:noWrap/>
            <w:vAlign w:val="center"/>
            <w:hideMark/>
          </w:tcPr>
          <w:p w14:paraId="1E8F778A" w14:textId="77777777" w:rsidR="005D5FDA" w:rsidRPr="00CB5842" w:rsidRDefault="005D5FDA" w:rsidP="00525DDF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4"/>
                <w:szCs w:val="24"/>
              </w:rPr>
            </w:pPr>
            <w:r w:rsidRPr="00CB5842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  <w:szCs w:val="24"/>
              </w:rPr>
              <w:t>主讲人</w:t>
            </w:r>
          </w:p>
        </w:tc>
        <w:tc>
          <w:tcPr>
            <w:tcW w:w="3367" w:type="dxa"/>
            <w:vAlign w:val="center"/>
            <w:hideMark/>
          </w:tcPr>
          <w:p w14:paraId="00E9A8C0" w14:textId="77777777" w:rsidR="005D5FDA" w:rsidRPr="00CB5842" w:rsidRDefault="005D5FDA" w:rsidP="00525DDF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4"/>
                <w:szCs w:val="24"/>
              </w:rPr>
            </w:pPr>
            <w:r w:rsidRPr="00CB5842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  <w:szCs w:val="24"/>
              </w:rPr>
              <w:t>单位与职务</w:t>
            </w:r>
          </w:p>
        </w:tc>
      </w:tr>
      <w:tr w:rsidR="005D5FDA" w:rsidRPr="00CB5842" w14:paraId="09169407" w14:textId="77777777" w:rsidTr="00D56DD2">
        <w:trPr>
          <w:trHeight w:hRule="exact" w:val="1308"/>
          <w:jc w:val="center"/>
        </w:trPr>
        <w:tc>
          <w:tcPr>
            <w:tcW w:w="923" w:type="dxa"/>
            <w:vMerge w:val="restart"/>
            <w:vAlign w:val="center"/>
          </w:tcPr>
          <w:p w14:paraId="32D2B1A6" w14:textId="77777777" w:rsidR="005D5FDA" w:rsidRDefault="005D5FDA" w:rsidP="00525DDF">
            <w:pPr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  <w:r w:rsidRPr="00CB5842"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新时代党和国家的教育方针</w:t>
            </w:r>
          </w:p>
          <w:p w14:paraId="121173FC" w14:textId="02B68392" w:rsidR="005D5FDA" w:rsidRPr="00D808FD" w:rsidRDefault="005D5FDA" w:rsidP="005D5FDA">
            <w:pPr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政策</w:t>
            </w:r>
          </w:p>
        </w:tc>
        <w:tc>
          <w:tcPr>
            <w:tcW w:w="4720" w:type="dxa"/>
            <w:vAlign w:val="center"/>
          </w:tcPr>
          <w:p w14:paraId="429B5686" w14:textId="77777777" w:rsidR="005D5FDA" w:rsidRPr="00523152" w:rsidRDefault="005D5FDA" w:rsidP="00525DDF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523152"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学习贯彻全国教育大会精神 全力推动新时代教育工作迈上新台阶</w:t>
            </w:r>
          </w:p>
        </w:tc>
        <w:tc>
          <w:tcPr>
            <w:tcW w:w="1050" w:type="dxa"/>
            <w:noWrap/>
            <w:vAlign w:val="center"/>
          </w:tcPr>
          <w:p w14:paraId="5C533390" w14:textId="77777777" w:rsidR="005D5FDA" w:rsidRPr="00EB7284" w:rsidRDefault="005D5FDA" w:rsidP="00525DDF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陈宝生</w:t>
            </w:r>
          </w:p>
        </w:tc>
        <w:tc>
          <w:tcPr>
            <w:tcW w:w="3367" w:type="dxa"/>
            <w:vAlign w:val="center"/>
          </w:tcPr>
          <w:p w14:paraId="7EEDEFD4" w14:textId="77777777" w:rsidR="005D5FDA" w:rsidRPr="00EB7284" w:rsidRDefault="005D5FDA" w:rsidP="00525DDF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5E68A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教育部党组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书记、</w:t>
            </w:r>
            <w:r w:rsidRPr="005E68A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部长</w:t>
            </w:r>
          </w:p>
        </w:tc>
      </w:tr>
      <w:tr w:rsidR="005D5FDA" w:rsidRPr="00CB5842" w14:paraId="6F16F97C" w14:textId="77777777" w:rsidTr="00D56DD2">
        <w:trPr>
          <w:trHeight w:hRule="exact" w:val="1135"/>
          <w:jc w:val="center"/>
        </w:trPr>
        <w:tc>
          <w:tcPr>
            <w:tcW w:w="923" w:type="dxa"/>
            <w:vMerge/>
            <w:vAlign w:val="center"/>
          </w:tcPr>
          <w:p w14:paraId="147F5AF7" w14:textId="77777777" w:rsidR="005D5FDA" w:rsidRPr="00CB5842" w:rsidRDefault="005D5FDA" w:rsidP="00525DDF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720" w:type="dxa"/>
            <w:vAlign w:val="center"/>
          </w:tcPr>
          <w:p w14:paraId="74D16C33" w14:textId="77777777" w:rsidR="005D5FDA" w:rsidRPr="00A173B7" w:rsidRDefault="005D5FDA" w:rsidP="00525DDF">
            <w:pPr>
              <w:widowControl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加快教育现代化、建设教育强国，办好人民满意的教育——习近平总书记关于教育的重要论述学习体会</w:t>
            </w:r>
          </w:p>
        </w:tc>
        <w:tc>
          <w:tcPr>
            <w:tcW w:w="1050" w:type="dxa"/>
            <w:noWrap/>
            <w:vAlign w:val="center"/>
          </w:tcPr>
          <w:p w14:paraId="2130E2C1" w14:textId="77777777" w:rsidR="005D5FDA" w:rsidRPr="00A173B7" w:rsidRDefault="005D5FDA" w:rsidP="00525DDF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陈子季</w:t>
            </w:r>
          </w:p>
        </w:tc>
        <w:tc>
          <w:tcPr>
            <w:tcW w:w="3367" w:type="dxa"/>
            <w:vAlign w:val="center"/>
          </w:tcPr>
          <w:p w14:paraId="6B77D443" w14:textId="77777777" w:rsidR="005D5FDA" w:rsidRPr="00A173B7" w:rsidRDefault="005D5FDA" w:rsidP="00525DDF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644C85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教育部教育发展研究中心主任</w:t>
            </w:r>
          </w:p>
        </w:tc>
      </w:tr>
      <w:tr w:rsidR="005D5FDA" w:rsidRPr="00CB5842" w14:paraId="5EFE7917" w14:textId="77777777" w:rsidTr="00525DDF">
        <w:trPr>
          <w:trHeight w:hRule="exact" w:val="739"/>
          <w:jc w:val="center"/>
        </w:trPr>
        <w:tc>
          <w:tcPr>
            <w:tcW w:w="923" w:type="dxa"/>
            <w:vMerge w:val="restart"/>
            <w:vAlign w:val="center"/>
          </w:tcPr>
          <w:p w14:paraId="10C1D59A" w14:textId="77777777" w:rsidR="005D5FDA" w:rsidRDefault="005D5FDA" w:rsidP="00525DDF">
            <w:pPr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教育改革</w:t>
            </w:r>
          </w:p>
          <w:p w14:paraId="772C37A1" w14:textId="77777777" w:rsidR="005D5FDA" w:rsidRPr="00CB5842" w:rsidRDefault="005D5FDA" w:rsidP="00525DDF">
            <w:pPr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发展</w:t>
            </w:r>
          </w:p>
          <w:p w14:paraId="765F0EA6" w14:textId="77777777" w:rsidR="005D5FDA" w:rsidRPr="002E160F" w:rsidRDefault="005D5FDA" w:rsidP="00525DDF">
            <w:pPr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方向</w:t>
            </w:r>
          </w:p>
        </w:tc>
        <w:tc>
          <w:tcPr>
            <w:tcW w:w="4720" w:type="dxa"/>
            <w:vAlign w:val="center"/>
          </w:tcPr>
          <w:p w14:paraId="37C1FD8D" w14:textId="77777777" w:rsidR="005D5FDA" w:rsidRPr="00084A1C" w:rsidRDefault="005D5FDA" w:rsidP="00525DDF">
            <w:pPr>
              <w:widowControl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84A1C"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人才培养为本 本科教育是根</w:t>
            </w:r>
            <w:r w:rsidRPr="00084A1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——学习贯彻全国教育大会精神体会</w:t>
            </w:r>
          </w:p>
        </w:tc>
        <w:tc>
          <w:tcPr>
            <w:tcW w:w="1050" w:type="dxa"/>
            <w:noWrap/>
            <w:vAlign w:val="center"/>
          </w:tcPr>
          <w:p w14:paraId="2828DED2" w14:textId="77777777" w:rsidR="005D5FDA" w:rsidRPr="00652F69" w:rsidRDefault="005D5FDA" w:rsidP="00525DDF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吴 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岩</w:t>
            </w:r>
          </w:p>
        </w:tc>
        <w:tc>
          <w:tcPr>
            <w:tcW w:w="3367" w:type="dxa"/>
            <w:vAlign w:val="center"/>
          </w:tcPr>
          <w:p w14:paraId="42F8D48A" w14:textId="77777777" w:rsidR="005D5FDA" w:rsidRPr="00652F69" w:rsidRDefault="005D5FDA" w:rsidP="00525DDF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F333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教育部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高等教育</w:t>
            </w:r>
            <w:r w:rsidRPr="004F333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司司长</w:t>
            </w:r>
          </w:p>
        </w:tc>
      </w:tr>
      <w:tr w:rsidR="005D5FDA" w:rsidRPr="00CB5842" w14:paraId="55628A1A" w14:textId="77777777" w:rsidTr="00525DDF">
        <w:trPr>
          <w:trHeight w:hRule="exact" w:val="739"/>
          <w:jc w:val="center"/>
        </w:trPr>
        <w:tc>
          <w:tcPr>
            <w:tcW w:w="923" w:type="dxa"/>
            <w:vMerge/>
            <w:vAlign w:val="center"/>
          </w:tcPr>
          <w:p w14:paraId="637841B8" w14:textId="77777777" w:rsidR="005D5FDA" w:rsidRDefault="005D5FDA" w:rsidP="00525DDF">
            <w:pPr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720" w:type="dxa"/>
            <w:vAlign w:val="center"/>
          </w:tcPr>
          <w:p w14:paraId="177E0BEF" w14:textId="77777777" w:rsidR="005D5FDA" w:rsidRPr="00652F69" w:rsidRDefault="005D5FDA" w:rsidP="00525DDF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652F6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世界高等教育改革发展趋势与借鉴</w:t>
            </w:r>
          </w:p>
        </w:tc>
        <w:tc>
          <w:tcPr>
            <w:tcW w:w="1050" w:type="dxa"/>
            <w:noWrap/>
            <w:vAlign w:val="center"/>
          </w:tcPr>
          <w:p w14:paraId="599C8C5D" w14:textId="77777777" w:rsidR="005D5FDA" w:rsidRPr="00710989" w:rsidRDefault="005D5FDA" w:rsidP="00525DDF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proofErr w:type="gramStart"/>
            <w:r w:rsidRPr="00652F6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周满生</w:t>
            </w:r>
            <w:proofErr w:type="gramEnd"/>
          </w:p>
        </w:tc>
        <w:tc>
          <w:tcPr>
            <w:tcW w:w="3367" w:type="dxa"/>
            <w:vAlign w:val="center"/>
          </w:tcPr>
          <w:p w14:paraId="65C1C2FE" w14:textId="77777777" w:rsidR="005D5FDA" w:rsidRPr="00652F69" w:rsidRDefault="005D5FDA" w:rsidP="00525DDF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652F6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教育部国家教育发展研究中心咨询委员会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原</w:t>
            </w:r>
            <w:r w:rsidRPr="00652F6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副主任</w:t>
            </w:r>
          </w:p>
        </w:tc>
      </w:tr>
      <w:tr w:rsidR="005D5FDA" w:rsidRPr="00CB5842" w14:paraId="7634716A" w14:textId="77777777" w:rsidTr="00525DDF">
        <w:trPr>
          <w:trHeight w:hRule="exact" w:val="624"/>
          <w:jc w:val="center"/>
        </w:trPr>
        <w:tc>
          <w:tcPr>
            <w:tcW w:w="923" w:type="dxa"/>
            <w:vMerge/>
            <w:vAlign w:val="center"/>
          </w:tcPr>
          <w:p w14:paraId="4058DCA4" w14:textId="77777777" w:rsidR="005D5FDA" w:rsidRDefault="005D5FDA" w:rsidP="00525DDF">
            <w:pPr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720" w:type="dxa"/>
            <w:vAlign w:val="center"/>
          </w:tcPr>
          <w:p w14:paraId="2C154736" w14:textId="77777777" w:rsidR="005D5FDA" w:rsidRPr="00153403" w:rsidRDefault="005D5FDA" w:rsidP="00525DDF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153403"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积极探索全球化时代的高等教育创新</w:t>
            </w:r>
          </w:p>
        </w:tc>
        <w:tc>
          <w:tcPr>
            <w:tcW w:w="1050" w:type="dxa"/>
            <w:noWrap/>
            <w:vAlign w:val="center"/>
          </w:tcPr>
          <w:p w14:paraId="4759AEF8" w14:textId="77777777" w:rsidR="005D5FDA" w:rsidRPr="00652F69" w:rsidRDefault="005D5FDA" w:rsidP="00525DDF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15340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俞立中</w:t>
            </w:r>
          </w:p>
        </w:tc>
        <w:tc>
          <w:tcPr>
            <w:tcW w:w="3367" w:type="dxa"/>
            <w:vAlign w:val="center"/>
          </w:tcPr>
          <w:p w14:paraId="569A3D74" w14:textId="77777777" w:rsidR="005D5FDA" w:rsidRPr="00652F69" w:rsidRDefault="005D5FDA" w:rsidP="00525DDF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15340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上海纽约大学校长</w:t>
            </w:r>
          </w:p>
        </w:tc>
      </w:tr>
      <w:tr w:rsidR="005D5FDA" w:rsidRPr="00CB5842" w14:paraId="6E74F09C" w14:textId="77777777" w:rsidTr="00D56DD2">
        <w:trPr>
          <w:trHeight w:hRule="exact" w:val="1157"/>
          <w:jc w:val="center"/>
        </w:trPr>
        <w:tc>
          <w:tcPr>
            <w:tcW w:w="923" w:type="dxa"/>
            <w:vAlign w:val="center"/>
          </w:tcPr>
          <w:p w14:paraId="226E974C" w14:textId="77777777" w:rsidR="005D5FDA" w:rsidRPr="00CB5842" w:rsidRDefault="005D5FDA" w:rsidP="005D5FDA">
            <w:pPr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教育法律法规</w:t>
            </w:r>
          </w:p>
        </w:tc>
        <w:tc>
          <w:tcPr>
            <w:tcW w:w="4720" w:type="dxa"/>
            <w:vAlign w:val="center"/>
          </w:tcPr>
          <w:p w14:paraId="07AF01D3" w14:textId="31BCEF5E" w:rsidR="005D5FDA" w:rsidRPr="00644C85" w:rsidRDefault="005D5FDA" w:rsidP="005D5FDA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从涉诉案件</w:t>
            </w:r>
            <w:proofErr w:type="gramStart"/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看依法</w:t>
            </w:r>
            <w:proofErr w:type="gramEnd"/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治校重点和难点</w:t>
            </w:r>
          </w:p>
        </w:tc>
        <w:tc>
          <w:tcPr>
            <w:tcW w:w="1050" w:type="dxa"/>
            <w:noWrap/>
            <w:vAlign w:val="center"/>
          </w:tcPr>
          <w:p w14:paraId="5FE5AC81" w14:textId="49D96847" w:rsidR="005D5FDA" w:rsidRPr="00CB5842" w:rsidRDefault="005D5FDA" w:rsidP="005D5FDA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王敬波</w:t>
            </w:r>
          </w:p>
        </w:tc>
        <w:tc>
          <w:tcPr>
            <w:tcW w:w="3367" w:type="dxa"/>
            <w:vAlign w:val="center"/>
          </w:tcPr>
          <w:p w14:paraId="0545E310" w14:textId="77777777" w:rsidR="005D5FDA" w:rsidRDefault="005D5FDA" w:rsidP="005D5FDA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中国政法大学法治政府研究院</w:t>
            </w:r>
          </w:p>
          <w:p w14:paraId="0917BB31" w14:textId="6524819A" w:rsidR="005D5FDA" w:rsidRPr="00CB5842" w:rsidRDefault="005D5FDA" w:rsidP="005D5FDA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院长</w:t>
            </w:r>
          </w:p>
        </w:tc>
      </w:tr>
      <w:tr w:rsidR="005D5FDA" w:rsidRPr="00CB5842" w14:paraId="267E8747" w14:textId="77777777" w:rsidTr="00525DDF">
        <w:trPr>
          <w:trHeight w:hRule="exact" w:val="739"/>
          <w:jc w:val="center"/>
        </w:trPr>
        <w:tc>
          <w:tcPr>
            <w:tcW w:w="923" w:type="dxa"/>
            <w:vMerge w:val="restart"/>
            <w:vAlign w:val="center"/>
          </w:tcPr>
          <w:p w14:paraId="32A5EF6C" w14:textId="77777777" w:rsidR="005D5FDA" w:rsidRDefault="005D5FDA" w:rsidP="005D5FDA">
            <w:pPr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</w:p>
          <w:p w14:paraId="22DED003" w14:textId="77777777" w:rsidR="005D5FDA" w:rsidRDefault="005D5FDA" w:rsidP="005D5FDA">
            <w:pPr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本科教育</w:t>
            </w:r>
          </w:p>
          <w:p w14:paraId="762DC664" w14:textId="6AACFAF2" w:rsidR="005D5FDA" w:rsidRPr="00CB5842" w:rsidRDefault="005D5FDA" w:rsidP="00D56DD2">
            <w:pPr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与人才培养</w:t>
            </w:r>
          </w:p>
        </w:tc>
        <w:tc>
          <w:tcPr>
            <w:tcW w:w="4720" w:type="dxa"/>
            <w:vAlign w:val="center"/>
          </w:tcPr>
          <w:p w14:paraId="5520EF53" w14:textId="48084A57" w:rsidR="005D5FDA" w:rsidRPr="006306AB" w:rsidRDefault="00881321" w:rsidP="005D5FDA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hyperlink r:id="rId6" w:tgtFrame="_blank" w:tooltip="高等教育质量保障新发展与本科教育质量建设" w:history="1">
              <w:r w:rsidR="005D5FDA" w:rsidRPr="00CE7745">
                <w:rPr>
                  <w:rFonts w:ascii="仿宋" w:eastAsia="仿宋" w:hAnsi="仿宋"/>
                  <w:color w:val="000000" w:themeColor="text1"/>
                  <w:sz w:val="24"/>
                  <w:szCs w:val="24"/>
                </w:rPr>
                <w:t>高等教育质量保障新发展与本科教育质量建设</w:t>
              </w:r>
            </w:hyperlink>
          </w:p>
        </w:tc>
        <w:tc>
          <w:tcPr>
            <w:tcW w:w="1050" w:type="dxa"/>
            <w:noWrap/>
            <w:vAlign w:val="center"/>
          </w:tcPr>
          <w:p w14:paraId="6B8A2CE0" w14:textId="2BFFD33F" w:rsidR="005D5FDA" w:rsidRPr="006306AB" w:rsidRDefault="005D5FDA" w:rsidP="005D5FDA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CE7745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周爱军</w:t>
            </w:r>
          </w:p>
        </w:tc>
        <w:tc>
          <w:tcPr>
            <w:tcW w:w="3367" w:type="dxa"/>
            <w:vAlign w:val="center"/>
          </w:tcPr>
          <w:p w14:paraId="2EE87288" w14:textId="164667C0" w:rsidR="005D5FDA" w:rsidRPr="006306AB" w:rsidRDefault="005D5FDA" w:rsidP="005D5FDA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CE7745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教育部高等教育教学评估中心副主任</w:t>
            </w:r>
          </w:p>
        </w:tc>
      </w:tr>
      <w:tr w:rsidR="005D5FDA" w:rsidRPr="00CB5842" w14:paraId="439CCC39" w14:textId="77777777" w:rsidTr="00525DDF">
        <w:trPr>
          <w:trHeight w:hRule="exact" w:val="739"/>
          <w:jc w:val="center"/>
        </w:trPr>
        <w:tc>
          <w:tcPr>
            <w:tcW w:w="923" w:type="dxa"/>
            <w:vMerge/>
            <w:vAlign w:val="center"/>
          </w:tcPr>
          <w:p w14:paraId="11C31D9E" w14:textId="77777777" w:rsidR="005D5FDA" w:rsidRPr="00CB5842" w:rsidRDefault="005D5FDA" w:rsidP="00525DDF">
            <w:pPr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720" w:type="dxa"/>
            <w:vAlign w:val="center"/>
          </w:tcPr>
          <w:p w14:paraId="0553FB56" w14:textId="77777777" w:rsidR="005D5FDA" w:rsidRPr="00B57B22" w:rsidRDefault="005D5FDA" w:rsidP="00525DDF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B57B22"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创新人才培养模式 在服务区域发展中建设特色大学</w:t>
            </w:r>
          </w:p>
        </w:tc>
        <w:tc>
          <w:tcPr>
            <w:tcW w:w="1050" w:type="dxa"/>
            <w:noWrap/>
            <w:vAlign w:val="center"/>
          </w:tcPr>
          <w:p w14:paraId="01DDC9EB" w14:textId="77777777" w:rsidR="005D5FDA" w:rsidRPr="00B57B22" w:rsidRDefault="005D5FDA" w:rsidP="00525DDF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李晓奇</w:t>
            </w:r>
          </w:p>
        </w:tc>
        <w:tc>
          <w:tcPr>
            <w:tcW w:w="3367" w:type="dxa"/>
            <w:vAlign w:val="center"/>
          </w:tcPr>
          <w:p w14:paraId="3497EE46" w14:textId="77777777" w:rsidR="005D5FDA" w:rsidRPr="00CB5842" w:rsidRDefault="005D5FDA" w:rsidP="00525DDF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B57B2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东北大学秦皇岛分校副校长</w:t>
            </w:r>
          </w:p>
        </w:tc>
      </w:tr>
      <w:tr w:rsidR="005D5FDA" w:rsidRPr="00CB5842" w14:paraId="458D329F" w14:textId="77777777" w:rsidTr="00525DDF">
        <w:trPr>
          <w:trHeight w:hRule="exact" w:val="739"/>
          <w:jc w:val="center"/>
        </w:trPr>
        <w:tc>
          <w:tcPr>
            <w:tcW w:w="923" w:type="dxa"/>
            <w:vMerge/>
            <w:vAlign w:val="center"/>
          </w:tcPr>
          <w:p w14:paraId="6BDC7E80" w14:textId="77777777" w:rsidR="005D5FDA" w:rsidRPr="00CB5842" w:rsidRDefault="005D5FDA" w:rsidP="00525DDF">
            <w:pPr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720" w:type="dxa"/>
            <w:vAlign w:val="center"/>
          </w:tcPr>
          <w:p w14:paraId="04EDF84E" w14:textId="77777777" w:rsidR="005D5FDA" w:rsidRPr="00652F69" w:rsidRDefault="005D5FDA" w:rsidP="00525DDF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652F6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大学本科教学改革——南京大学“三三制”人才培养模式改革与实践</w:t>
            </w:r>
          </w:p>
        </w:tc>
        <w:tc>
          <w:tcPr>
            <w:tcW w:w="1050" w:type="dxa"/>
            <w:noWrap/>
            <w:vAlign w:val="center"/>
          </w:tcPr>
          <w:p w14:paraId="385B76B8" w14:textId="77777777" w:rsidR="005D5FDA" w:rsidRPr="00652F69" w:rsidRDefault="005D5FDA" w:rsidP="00525DDF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proofErr w:type="gramStart"/>
            <w:r w:rsidRPr="00652F6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谈哲敏</w:t>
            </w:r>
            <w:proofErr w:type="gramEnd"/>
          </w:p>
        </w:tc>
        <w:tc>
          <w:tcPr>
            <w:tcW w:w="3367" w:type="dxa"/>
            <w:vAlign w:val="center"/>
          </w:tcPr>
          <w:p w14:paraId="27E63508" w14:textId="77777777" w:rsidR="005D5FDA" w:rsidRPr="00652F69" w:rsidRDefault="005D5FDA" w:rsidP="00525DDF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652F6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南京大学副校长</w:t>
            </w:r>
          </w:p>
        </w:tc>
      </w:tr>
      <w:tr w:rsidR="005D5FDA" w:rsidRPr="00CB5842" w14:paraId="7C7C96C5" w14:textId="77777777" w:rsidTr="00525DDF">
        <w:trPr>
          <w:trHeight w:hRule="exact" w:val="739"/>
          <w:jc w:val="center"/>
        </w:trPr>
        <w:tc>
          <w:tcPr>
            <w:tcW w:w="923" w:type="dxa"/>
            <w:vMerge/>
            <w:vAlign w:val="center"/>
          </w:tcPr>
          <w:p w14:paraId="54DBD8E0" w14:textId="77777777" w:rsidR="005D5FDA" w:rsidRPr="00CB5842" w:rsidRDefault="005D5FDA" w:rsidP="00525DDF">
            <w:pPr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720" w:type="dxa"/>
            <w:vAlign w:val="center"/>
          </w:tcPr>
          <w:p w14:paraId="111BDE6C" w14:textId="77777777" w:rsidR="005D5FDA" w:rsidRPr="00652F69" w:rsidRDefault="005D5FDA" w:rsidP="00525DDF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652F6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新时代、新经济、新工科——人才培养工作的思考与实践</w:t>
            </w:r>
          </w:p>
        </w:tc>
        <w:tc>
          <w:tcPr>
            <w:tcW w:w="1050" w:type="dxa"/>
            <w:noWrap/>
            <w:vAlign w:val="center"/>
          </w:tcPr>
          <w:p w14:paraId="75308EED" w14:textId="77777777" w:rsidR="005D5FDA" w:rsidRPr="00652F69" w:rsidRDefault="005D5FDA" w:rsidP="00525DDF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proofErr w:type="gramStart"/>
            <w:r w:rsidRPr="00652F6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周傲英</w:t>
            </w:r>
            <w:proofErr w:type="gramEnd"/>
          </w:p>
        </w:tc>
        <w:tc>
          <w:tcPr>
            <w:tcW w:w="3367" w:type="dxa"/>
            <w:vAlign w:val="center"/>
          </w:tcPr>
          <w:p w14:paraId="62E8150E" w14:textId="77777777" w:rsidR="005D5FDA" w:rsidRPr="00652F69" w:rsidRDefault="005D5FDA" w:rsidP="00525DDF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652F6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华东师范大学副校长</w:t>
            </w:r>
          </w:p>
        </w:tc>
      </w:tr>
      <w:tr w:rsidR="005D5FDA" w:rsidRPr="00CB5842" w14:paraId="07639043" w14:textId="77777777" w:rsidTr="00525DDF">
        <w:trPr>
          <w:trHeight w:hRule="exact" w:val="739"/>
          <w:jc w:val="center"/>
        </w:trPr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2162CC" w14:textId="320E53AE" w:rsidR="005D5FDA" w:rsidRDefault="005D5FDA" w:rsidP="00D56DD2">
            <w:pPr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岗位管理理论与实践</w:t>
            </w:r>
          </w:p>
        </w:tc>
        <w:tc>
          <w:tcPr>
            <w:tcW w:w="4720" w:type="dxa"/>
            <w:tcBorders>
              <w:left w:val="single" w:sz="4" w:space="0" w:color="auto"/>
            </w:tcBorders>
            <w:vAlign w:val="center"/>
          </w:tcPr>
          <w:p w14:paraId="1DD82EF0" w14:textId="77777777" w:rsidR="005D5FDA" w:rsidRPr="00CB5842" w:rsidRDefault="005D5FDA" w:rsidP="00525DDF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绩效管理系统的优化</w:t>
            </w:r>
          </w:p>
        </w:tc>
        <w:tc>
          <w:tcPr>
            <w:tcW w:w="1050" w:type="dxa"/>
            <w:noWrap/>
            <w:vAlign w:val="center"/>
          </w:tcPr>
          <w:p w14:paraId="098D6636" w14:textId="77777777" w:rsidR="005D5FDA" w:rsidRPr="00CB5842" w:rsidRDefault="005D5FDA" w:rsidP="00525DDF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刘旭涛</w:t>
            </w:r>
            <w:proofErr w:type="gramEnd"/>
          </w:p>
        </w:tc>
        <w:tc>
          <w:tcPr>
            <w:tcW w:w="3367" w:type="dxa"/>
            <w:vAlign w:val="center"/>
          </w:tcPr>
          <w:p w14:paraId="1096E1DD" w14:textId="77777777" w:rsidR="005D5FDA" w:rsidRPr="00CB5842" w:rsidRDefault="005D5FDA" w:rsidP="00525DDF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中共中央党校（国家行政学院）公共管理教研部副主任</w:t>
            </w:r>
          </w:p>
        </w:tc>
      </w:tr>
      <w:tr w:rsidR="005D5FDA" w:rsidRPr="00CB5842" w14:paraId="1DC6E5F1" w14:textId="77777777" w:rsidTr="00525DDF">
        <w:trPr>
          <w:trHeight w:hRule="exact" w:val="650"/>
          <w:jc w:val="center"/>
        </w:trPr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786C60" w14:textId="77777777" w:rsidR="005D5FDA" w:rsidRDefault="005D5FDA" w:rsidP="00525DDF">
            <w:pPr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720" w:type="dxa"/>
            <w:tcBorders>
              <w:left w:val="single" w:sz="4" w:space="0" w:color="auto"/>
            </w:tcBorders>
            <w:vAlign w:val="center"/>
          </w:tcPr>
          <w:p w14:paraId="27E292DE" w14:textId="77777777" w:rsidR="005D5FDA" w:rsidRDefault="005D5FDA" w:rsidP="00525DDF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网络舆情与高校网络宣传思想工作创新</w:t>
            </w:r>
          </w:p>
        </w:tc>
        <w:tc>
          <w:tcPr>
            <w:tcW w:w="1050" w:type="dxa"/>
            <w:noWrap/>
            <w:vAlign w:val="center"/>
          </w:tcPr>
          <w:p w14:paraId="3A290905" w14:textId="77777777" w:rsidR="005D5FDA" w:rsidRDefault="005D5FDA" w:rsidP="00525DDF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谢守成</w:t>
            </w:r>
          </w:p>
        </w:tc>
        <w:tc>
          <w:tcPr>
            <w:tcW w:w="3367" w:type="dxa"/>
            <w:vAlign w:val="center"/>
          </w:tcPr>
          <w:p w14:paraId="534BCB66" w14:textId="77777777" w:rsidR="005D5FDA" w:rsidRDefault="005D5FDA" w:rsidP="00525DDF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华中师范大学原党委副书记</w:t>
            </w:r>
          </w:p>
        </w:tc>
      </w:tr>
      <w:tr w:rsidR="005D5FDA" w:rsidRPr="00CB5842" w14:paraId="16536CD6" w14:textId="77777777" w:rsidTr="00525DDF">
        <w:trPr>
          <w:trHeight w:hRule="exact" w:val="739"/>
          <w:jc w:val="center"/>
        </w:trPr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65BCE0" w14:textId="77777777" w:rsidR="005D5FDA" w:rsidRPr="00CB5842" w:rsidRDefault="005D5FDA" w:rsidP="00525DDF">
            <w:pPr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720" w:type="dxa"/>
            <w:tcBorders>
              <w:left w:val="single" w:sz="4" w:space="0" w:color="auto"/>
            </w:tcBorders>
            <w:vAlign w:val="center"/>
          </w:tcPr>
          <w:p w14:paraId="4D1E099A" w14:textId="77777777" w:rsidR="005D5FDA" w:rsidRDefault="005D5FDA" w:rsidP="00525DDF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构建以学生学习结果为导向的通识教育课程体系</w:t>
            </w:r>
          </w:p>
          <w:p w14:paraId="3FA84EC7" w14:textId="77777777" w:rsidR="00EF269A" w:rsidRPr="00EF269A" w:rsidRDefault="00EF269A" w:rsidP="00EF269A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3C62D4B5" w14:textId="77777777" w:rsidR="00EF269A" w:rsidRDefault="00EF269A" w:rsidP="00EF269A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280B95A6" w14:textId="36E2F878" w:rsidR="00EF269A" w:rsidRPr="00EF269A" w:rsidRDefault="00EF269A" w:rsidP="00EF269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50" w:type="dxa"/>
            <w:noWrap/>
            <w:vAlign w:val="center"/>
          </w:tcPr>
          <w:p w14:paraId="5F78C497" w14:textId="77777777" w:rsidR="005D5FDA" w:rsidRPr="00CB5842" w:rsidRDefault="005D5FDA" w:rsidP="00525DDF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蔡映辉</w:t>
            </w:r>
          </w:p>
        </w:tc>
        <w:tc>
          <w:tcPr>
            <w:tcW w:w="3367" w:type="dxa"/>
            <w:vAlign w:val="center"/>
          </w:tcPr>
          <w:p w14:paraId="371AB30B" w14:textId="77777777" w:rsidR="005D5FDA" w:rsidRPr="00CB5842" w:rsidRDefault="005D5FDA" w:rsidP="00525DDF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汕头大学教务处处长</w:t>
            </w:r>
          </w:p>
        </w:tc>
      </w:tr>
      <w:tr w:rsidR="005D5FDA" w:rsidRPr="00CB5842" w14:paraId="77969D8B" w14:textId="77777777" w:rsidTr="00525DDF">
        <w:trPr>
          <w:trHeight w:hRule="exact" w:val="739"/>
          <w:jc w:val="center"/>
        </w:trPr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31E4B" w14:textId="77777777" w:rsidR="005D5FDA" w:rsidRPr="00CB5842" w:rsidRDefault="005D5FDA" w:rsidP="00525DDF">
            <w:pPr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720" w:type="dxa"/>
            <w:tcBorders>
              <w:left w:val="single" w:sz="4" w:space="0" w:color="auto"/>
            </w:tcBorders>
            <w:vAlign w:val="center"/>
          </w:tcPr>
          <w:p w14:paraId="562DE0D6" w14:textId="77777777" w:rsidR="005D5FDA" w:rsidRPr="007D60D9" w:rsidRDefault="005D5FDA" w:rsidP="00525DDF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信息化助力高校管理与服务方式变革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—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以华东师范大学为例</w:t>
            </w:r>
          </w:p>
        </w:tc>
        <w:tc>
          <w:tcPr>
            <w:tcW w:w="1050" w:type="dxa"/>
            <w:noWrap/>
            <w:vAlign w:val="center"/>
          </w:tcPr>
          <w:p w14:paraId="3917576C" w14:textId="77777777" w:rsidR="005D5FDA" w:rsidRPr="007D60D9" w:rsidRDefault="005D5FDA" w:rsidP="00525DDF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沈富可</w:t>
            </w:r>
            <w:proofErr w:type="gramEnd"/>
          </w:p>
        </w:tc>
        <w:tc>
          <w:tcPr>
            <w:tcW w:w="3367" w:type="dxa"/>
            <w:vAlign w:val="center"/>
          </w:tcPr>
          <w:p w14:paraId="4F81905E" w14:textId="77777777" w:rsidR="005D5FDA" w:rsidRDefault="005D5FDA" w:rsidP="00525DDF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华东师范大学信息化办公室</w:t>
            </w:r>
          </w:p>
          <w:p w14:paraId="388C4096" w14:textId="77777777" w:rsidR="005D5FDA" w:rsidRPr="007D60D9" w:rsidRDefault="005D5FDA" w:rsidP="00525DDF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主任</w:t>
            </w:r>
          </w:p>
        </w:tc>
      </w:tr>
      <w:tr w:rsidR="00D56DD2" w:rsidRPr="00CB5842" w14:paraId="3F00A518" w14:textId="77777777" w:rsidTr="00525DDF">
        <w:trPr>
          <w:trHeight w:hRule="exact" w:val="739"/>
          <w:jc w:val="center"/>
        </w:trPr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BAD0F" w14:textId="3C2ABC8F" w:rsidR="00D56DD2" w:rsidRPr="00CB5842" w:rsidRDefault="00D56DD2" w:rsidP="00D56DD2">
            <w:pPr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  <w:r w:rsidRPr="00CB5842"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  <w:szCs w:val="24"/>
              </w:rPr>
              <w:lastRenderedPageBreak/>
              <w:t>模块名称</w:t>
            </w:r>
          </w:p>
        </w:tc>
        <w:tc>
          <w:tcPr>
            <w:tcW w:w="4720" w:type="dxa"/>
            <w:tcBorders>
              <w:left w:val="single" w:sz="4" w:space="0" w:color="auto"/>
            </w:tcBorders>
            <w:vAlign w:val="center"/>
          </w:tcPr>
          <w:p w14:paraId="5D1AF18A" w14:textId="4E908A1F" w:rsidR="00D56DD2" w:rsidRDefault="00D56DD2" w:rsidP="00D56DD2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CB5842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  <w:szCs w:val="24"/>
              </w:rPr>
              <w:t>课程名称</w:t>
            </w:r>
          </w:p>
        </w:tc>
        <w:tc>
          <w:tcPr>
            <w:tcW w:w="1050" w:type="dxa"/>
            <w:noWrap/>
            <w:vAlign w:val="center"/>
          </w:tcPr>
          <w:p w14:paraId="6DB113D8" w14:textId="1A0FAEBE" w:rsidR="00D56DD2" w:rsidRDefault="00D56DD2" w:rsidP="00D56DD2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CB5842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  <w:szCs w:val="24"/>
              </w:rPr>
              <w:t>主讲人</w:t>
            </w:r>
          </w:p>
        </w:tc>
        <w:tc>
          <w:tcPr>
            <w:tcW w:w="3367" w:type="dxa"/>
            <w:vAlign w:val="center"/>
          </w:tcPr>
          <w:p w14:paraId="3D534812" w14:textId="66AF5C94" w:rsidR="00D56DD2" w:rsidRDefault="00D56DD2" w:rsidP="00D56DD2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CB5842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  <w:szCs w:val="24"/>
              </w:rPr>
              <w:t>单位与职务</w:t>
            </w:r>
          </w:p>
        </w:tc>
      </w:tr>
      <w:tr w:rsidR="005D5FDA" w:rsidRPr="00CB5842" w14:paraId="1BB37A41" w14:textId="77777777" w:rsidTr="00525DDF">
        <w:trPr>
          <w:trHeight w:hRule="exact" w:val="739"/>
          <w:jc w:val="center"/>
        </w:trPr>
        <w:tc>
          <w:tcPr>
            <w:tcW w:w="9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EBEEA" w14:textId="77777777" w:rsidR="005D5FDA" w:rsidRPr="00CB5842" w:rsidRDefault="005D5FDA" w:rsidP="00525DDF">
            <w:pPr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综合素养</w:t>
            </w:r>
          </w:p>
        </w:tc>
        <w:tc>
          <w:tcPr>
            <w:tcW w:w="4720" w:type="dxa"/>
            <w:tcBorders>
              <w:left w:val="single" w:sz="4" w:space="0" w:color="auto"/>
            </w:tcBorders>
            <w:vAlign w:val="center"/>
          </w:tcPr>
          <w:p w14:paraId="417EEBD4" w14:textId="77777777" w:rsidR="005D5FDA" w:rsidRPr="005A4F5D" w:rsidRDefault="005D5FDA" w:rsidP="00525DD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仿宋" w:eastAsia="仿宋" w:hAnsi="仿宋"/>
                <w:color w:val="000000"/>
                <w:sz w:val="24"/>
                <w:bdr w:val="nil"/>
              </w:rPr>
            </w:pPr>
            <w:r w:rsidRPr="005A4F5D">
              <w:rPr>
                <w:rFonts w:ascii="仿宋" w:eastAsia="仿宋" w:hAnsi="仿宋" w:hint="eastAsia"/>
                <w:color w:val="000000"/>
                <w:sz w:val="24"/>
                <w:bdr w:val="nil"/>
              </w:rPr>
              <w:t>领导干部的语言表达艺术——精神状态与语言修养</w:t>
            </w:r>
          </w:p>
        </w:tc>
        <w:tc>
          <w:tcPr>
            <w:tcW w:w="1050" w:type="dxa"/>
            <w:noWrap/>
            <w:vAlign w:val="center"/>
          </w:tcPr>
          <w:p w14:paraId="3D29EF2B" w14:textId="77777777" w:rsidR="005D5FDA" w:rsidRPr="005A4F5D" w:rsidRDefault="005D5FDA" w:rsidP="00525DD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仿宋" w:eastAsia="仿宋" w:hAnsi="仿宋"/>
                <w:color w:val="000000"/>
                <w:sz w:val="24"/>
                <w:bdr w:val="nil"/>
              </w:rPr>
            </w:pPr>
            <w:r w:rsidRPr="005A4F5D">
              <w:rPr>
                <w:rFonts w:ascii="仿宋" w:eastAsia="仿宋" w:hAnsi="仿宋" w:hint="eastAsia"/>
                <w:color w:val="000000"/>
                <w:sz w:val="24"/>
                <w:bdr w:val="nil"/>
              </w:rPr>
              <w:t>郭海燕</w:t>
            </w:r>
          </w:p>
        </w:tc>
        <w:tc>
          <w:tcPr>
            <w:tcW w:w="3367" w:type="dxa"/>
            <w:vAlign w:val="center"/>
          </w:tcPr>
          <w:p w14:paraId="0CC92595" w14:textId="77777777" w:rsidR="005D5FDA" w:rsidRPr="005A4F5D" w:rsidRDefault="005D5FDA" w:rsidP="00525DD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仿宋" w:eastAsia="仿宋" w:hAnsi="仿宋"/>
                <w:color w:val="000000"/>
                <w:sz w:val="24"/>
                <w:bdr w:val="nil"/>
              </w:rPr>
            </w:pPr>
            <w:r w:rsidRPr="005A4F5D">
              <w:rPr>
                <w:rFonts w:ascii="仿宋" w:eastAsia="仿宋" w:hAnsi="仿宋" w:hint="eastAsia"/>
                <w:color w:val="000000"/>
                <w:sz w:val="24"/>
                <w:bdr w:val="nil"/>
              </w:rPr>
              <w:t>首都师范大学青年教育艺术研究所所长</w:t>
            </w:r>
          </w:p>
        </w:tc>
      </w:tr>
      <w:tr w:rsidR="005D5FDA" w:rsidRPr="00CB5842" w14:paraId="5C383071" w14:textId="77777777" w:rsidTr="00525DDF">
        <w:trPr>
          <w:trHeight w:hRule="exact" w:val="739"/>
          <w:jc w:val="center"/>
        </w:trPr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5E122" w14:textId="77777777" w:rsidR="005D5FDA" w:rsidRDefault="005D5FDA" w:rsidP="00525DDF">
            <w:pPr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7AC72C" w14:textId="77777777" w:rsidR="005D5FDA" w:rsidRPr="005A4F5D" w:rsidRDefault="005D5FDA" w:rsidP="00525DD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仿宋" w:eastAsia="仿宋" w:hAnsi="仿宋"/>
                <w:color w:val="000000"/>
                <w:sz w:val="24"/>
                <w:bdr w:val="nil"/>
              </w:rPr>
            </w:pPr>
            <w:r w:rsidRPr="005A4F5D">
              <w:rPr>
                <w:rFonts w:ascii="仿宋" w:eastAsia="仿宋" w:hAnsi="仿宋" w:hint="eastAsia"/>
                <w:color w:val="000000"/>
                <w:sz w:val="24"/>
                <w:bdr w:val="nil"/>
              </w:rPr>
              <w:t>重大事件网上舆论引导</w:t>
            </w:r>
          </w:p>
        </w:tc>
        <w:tc>
          <w:tcPr>
            <w:tcW w:w="1050" w:type="dxa"/>
            <w:noWrap/>
            <w:vAlign w:val="center"/>
          </w:tcPr>
          <w:p w14:paraId="0B379318" w14:textId="77777777" w:rsidR="005D5FDA" w:rsidRPr="005A4F5D" w:rsidRDefault="005D5FDA" w:rsidP="00525DD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仿宋" w:eastAsia="仿宋" w:hAnsi="仿宋"/>
                <w:color w:val="000000"/>
                <w:sz w:val="24"/>
                <w:bdr w:val="nil"/>
              </w:rPr>
            </w:pPr>
            <w:r w:rsidRPr="005A4F5D">
              <w:rPr>
                <w:rFonts w:ascii="仿宋" w:eastAsia="仿宋" w:hAnsi="仿宋" w:hint="eastAsia"/>
                <w:color w:val="000000"/>
                <w:sz w:val="24"/>
                <w:bdr w:val="nil"/>
              </w:rPr>
              <w:t>符  雷</w:t>
            </w:r>
          </w:p>
        </w:tc>
        <w:tc>
          <w:tcPr>
            <w:tcW w:w="3367" w:type="dxa"/>
            <w:vAlign w:val="center"/>
          </w:tcPr>
          <w:p w14:paraId="6E12A45B" w14:textId="77777777" w:rsidR="005D5FDA" w:rsidRPr="005A4F5D" w:rsidRDefault="005D5FDA" w:rsidP="00525DD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仿宋" w:eastAsia="仿宋" w:hAnsi="仿宋"/>
                <w:color w:val="000000"/>
                <w:sz w:val="24"/>
                <w:bdr w:val="nil"/>
              </w:rPr>
            </w:pPr>
            <w:r w:rsidRPr="005A4F5D">
              <w:rPr>
                <w:rFonts w:ascii="仿宋" w:eastAsia="仿宋" w:hAnsi="仿宋" w:hint="eastAsia"/>
                <w:color w:val="000000"/>
                <w:sz w:val="24"/>
                <w:bdr w:val="nil"/>
              </w:rPr>
              <w:t>中央</w:t>
            </w:r>
            <w:proofErr w:type="gramStart"/>
            <w:r w:rsidRPr="005A4F5D">
              <w:rPr>
                <w:rFonts w:ascii="仿宋" w:eastAsia="仿宋" w:hAnsi="仿宋" w:hint="eastAsia"/>
                <w:color w:val="000000"/>
                <w:sz w:val="24"/>
                <w:bdr w:val="nil"/>
              </w:rPr>
              <w:t>网信办网络</w:t>
            </w:r>
            <w:proofErr w:type="gramEnd"/>
            <w:r w:rsidRPr="005A4F5D">
              <w:rPr>
                <w:rFonts w:ascii="仿宋" w:eastAsia="仿宋" w:hAnsi="仿宋" w:hint="eastAsia"/>
                <w:color w:val="000000"/>
                <w:sz w:val="24"/>
                <w:bdr w:val="nil"/>
              </w:rPr>
              <w:t>应急管理和网络舆情局副局长</w:t>
            </w:r>
          </w:p>
        </w:tc>
      </w:tr>
      <w:tr w:rsidR="005D5FDA" w:rsidRPr="00CB5842" w14:paraId="38B95D54" w14:textId="77777777" w:rsidTr="00525DDF">
        <w:trPr>
          <w:trHeight w:hRule="exact" w:val="739"/>
          <w:jc w:val="center"/>
        </w:trPr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A742C7" w14:textId="77777777" w:rsidR="005D5FDA" w:rsidRPr="00CB5842" w:rsidRDefault="005D5FDA" w:rsidP="00525DDF">
            <w:pPr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720" w:type="dxa"/>
            <w:tcBorders>
              <w:left w:val="single" w:sz="4" w:space="0" w:color="auto"/>
            </w:tcBorders>
            <w:vAlign w:val="center"/>
          </w:tcPr>
          <w:p w14:paraId="15B9C36F" w14:textId="77777777" w:rsidR="005D5FDA" w:rsidRPr="005A4F5D" w:rsidRDefault="005D5FDA" w:rsidP="00525DD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仿宋" w:eastAsia="仿宋" w:hAnsi="仿宋"/>
                <w:color w:val="000000"/>
                <w:sz w:val="24"/>
                <w:bdr w:val="nil"/>
              </w:rPr>
            </w:pPr>
            <w:r w:rsidRPr="005A4F5D">
              <w:rPr>
                <w:rFonts w:ascii="仿宋" w:eastAsia="仿宋" w:hAnsi="仿宋" w:hint="eastAsia"/>
                <w:color w:val="000000"/>
                <w:sz w:val="24"/>
                <w:bdr w:val="nil"/>
              </w:rPr>
              <w:t>办公室如何有效地上传下达</w:t>
            </w:r>
          </w:p>
        </w:tc>
        <w:tc>
          <w:tcPr>
            <w:tcW w:w="1050" w:type="dxa"/>
            <w:noWrap/>
            <w:vAlign w:val="center"/>
          </w:tcPr>
          <w:p w14:paraId="128B259C" w14:textId="77777777" w:rsidR="005D5FDA" w:rsidRPr="005A4F5D" w:rsidRDefault="005D5FDA" w:rsidP="00525DD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仿宋" w:eastAsia="仿宋" w:hAnsi="仿宋"/>
                <w:color w:val="000000"/>
                <w:sz w:val="24"/>
                <w:bdr w:val="nil"/>
              </w:rPr>
            </w:pPr>
            <w:r w:rsidRPr="005A4F5D">
              <w:rPr>
                <w:rFonts w:ascii="仿宋" w:eastAsia="仿宋" w:hAnsi="仿宋" w:hint="eastAsia"/>
                <w:color w:val="000000"/>
                <w:sz w:val="24"/>
                <w:bdr w:val="nil"/>
              </w:rPr>
              <w:t>胡鸿杰</w:t>
            </w:r>
          </w:p>
        </w:tc>
        <w:tc>
          <w:tcPr>
            <w:tcW w:w="3367" w:type="dxa"/>
            <w:vAlign w:val="center"/>
          </w:tcPr>
          <w:p w14:paraId="7F2E928E" w14:textId="77777777" w:rsidR="005D5FDA" w:rsidRPr="005A4F5D" w:rsidRDefault="005D5FDA" w:rsidP="00525DD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仿宋" w:eastAsia="仿宋" w:hAnsi="仿宋"/>
                <w:color w:val="000000"/>
                <w:sz w:val="24"/>
                <w:bdr w:val="nil"/>
              </w:rPr>
            </w:pPr>
            <w:r w:rsidRPr="005A4F5D">
              <w:rPr>
                <w:rFonts w:ascii="仿宋" w:eastAsia="仿宋" w:hAnsi="仿宋" w:hint="eastAsia"/>
                <w:color w:val="000000"/>
                <w:sz w:val="24"/>
                <w:bdr w:val="nil"/>
              </w:rPr>
              <w:t>中国人民大学信息资源管理学院教授</w:t>
            </w:r>
          </w:p>
        </w:tc>
      </w:tr>
    </w:tbl>
    <w:p w14:paraId="6706B602" w14:textId="77777777" w:rsidR="00D56DD2" w:rsidRDefault="00D56DD2" w:rsidP="005D5FDA">
      <w:pPr>
        <w:ind w:left="210" w:hangingChars="100" w:hanging="210"/>
        <w:textAlignment w:val="baseline"/>
        <w:rPr>
          <w:rFonts w:ascii="Times New Roman" w:eastAsia="仿宋" w:hAnsi="Times New Roman" w:cs="仿宋"/>
          <w:color w:val="000000" w:themeColor="text1"/>
          <w:szCs w:val="21"/>
        </w:rPr>
      </w:pPr>
    </w:p>
    <w:p w14:paraId="0603F129" w14:textId="707F8463" w:rsidR="005D5FDA" w:rsidRDefault="005D5FDA" w:rsidP="005D5FDA">
      <w:pPr>
        <w:ind w:left="210" w:hangingChars="100" w:hanging="210"/>
        <w:textAlignment w:val="baseline"/>
        <w:rPr>
          <w:rFonts w:ascii="Times New Roman" w:eastAsia="仿宋" w:hAnsi="Times New Roman" w:cs="仿宋"/>
          <w:color w:val="000000" w:themeColor="text1"/>
          <w:szCs w:val="21"/>
        </w:rPr>
      </w:pPr>
      <w:r w:rsidRPr="00790408">
        <w:rPr>
          <w:rFonts w:ascii="Times New Roman" w:eastAsia="仿宋" w:hAnsi="Times New Roman" w:cs="仿宋"/>
          <w:color w:val="000000" w:themeColor="text1"/>
          <w:szCs w:val="21"/>
        </w:rPr>
        <w:t>说明：</w:t>
      </w:r>
      <w:r w:rsidRPr="00790408">
        <w:rPr>
          <w:rFonts w:ascii="Times New Roman" w:eastAsia="仿宋" w:hAnsi="Times New Roman" w:cs="仿宋"/>
          <w:color w:val="000000" w:themeColor="text1"/>
          <w:szCs w:val="21"/>
        </w:rPr>
        <w:t>1.</w:t>
      </w:r>
      <w:r w:rsidRPr="00790408">
        <w:rPr>
          <w:rFonts w:ascii="Times New Roman" w:eastAsia="仿宋" w:hAnsi="Times New Roman" w:cs="仿宋"/>
          <w:color w:val="000000" w:themeColor="text1"/>
          <w:szCs w:val="21"/>
        </w:rPr>
        <w:t>个别课程或稍有调整，请以平台最终发布课程为准；</w:t>
      </w:r>
    </w:p>
    <w:p w14:paraId="68C97768" w14:textId="18CD3829" w:rsidR="005D5FDA" w:rsidRDefault="005D5FDA" w:rsidP="005D5FDA">
      <w:pPr>
        <w:ind w:leftChars="100" w:left="210"/>
        <w:textAlignment w:val="baseline"/>
        <w:rPr>
          <w:rFonts w:ascii="Times New Roman" w:eastAsia="仿宋" w:hAnsi="Times New Roman" w:cs="仿宋"/>
          <w:color w:val="000000" w:themeColor="text1"/>
          <w:szCs w:val="21"/>
        </w:rPr>
      </w:pPr>
      <w:r>
        <w:rPr>
          <w:rFonts w:ascii="Times New Roman" w:eastAsia="仿宋" w:hAnsi="Times New Roman" w:cs="仿宋"/>
          <w:color w:val="000000" w:themeColor="text1"/>
          <w:szCs w:val="21"/>
        </w:rPr>
        <w:t xml:space="preserve">    </w:t>
      </w:r>
      <w:r w:rsidRPr="00790408">
        <w:rPr>
          <w:rFonts w:ascii="Times New Roman" w:eastAsia="仿宋" w:hAnsi="Times New Roman" w:cs="仿宋"/>
          <w:color w:val="000000" w:themeColor="text1"/>
          <w:szCs w:val="21"/>
        </w:rPr>
        <w:t>2.</w:t>
      </w:r>
      <w:r w:rsidRPr="00790408">
        <w:rPr>
          <w:rFonts w:ascii="Times New Roman" w:eastAsia="仿宋" w:hAnsi="Times New Roman" w:cs="仿宋"/>
          <w:color w:val="000000" w:themeColor="text1"/>
          <w:szCs w:val="21"/>
        </w:rPr>
        <w:t>课程主讲人职务为课程录制时的职务。</w:t>
      </w:r>
    </w:p>
    <w:p w14:paraId="13F02BBA" w14:textId="4F35B826" w:rsidR="008C7565" w:rsidRDefault="008C7565" w:rsidP="005D5FDA">
      <w:pPr>
        <w:ind w:leftChars="100" w:left="210"/>
        <w:textAlignment w:val="baseline"/>
        <w:rPr>
          <w:rFonts w:ascii="Times New Roman" w:eastAsia="仿宋" w:hAnsi="Times New Roman" w:cs="仿宋"/>
          <w:color w:val="000000" w:themeColor="text1"/>
          <w:szCs w:val="21"/>
        </w:rPr>
      </w:pPr>
    </w:p>
    <w:p w14:paraId="5AE66C56" w14:textId="54D6F39C" w:rsidR="008C7565" w:rsidRDefault="008C7565" w:rsidP="005D5FDA">
      <w:pPr>
        <w:ind w:leftChars="100" w:left="210"/>
        <w:textAlignment w:val="baseline"/>
        <w:rPr>
          <w:rFonts w:ascii="Times New Roman" w:eastAsia="仿宋" w:hAnsi="Times New Roman" w:cs="仿宋"/>
          <w:color w:val="000000" w:themeColor="text1"/>
          <w:szCs w:val="21"/>
        </w:rPr>
      </w:pPr>
    </w:p>
    <w:p w14:paraId="554C95BE" w14:textId="76196D57" w:rsidR="008C7565" w:rsidRDefault="008C7565" w:rsidP="005D5FDA">
      <w:pPr>
        <w:ind w:leftChars="100" w:left="210"/>
        <w:textAlignment w:val="baseline"/>
        <w:rPr>
          <w:rFonts w:ascii="Times New Roman" w:eastAsia="仿宋" w:hAnsi="Times New Roman" w:cs="仿宋"/>
          <w:color w:val="000000" w:themeColor="text1"/>
          <w:szCs w:val="21"/>
        </w:rPr>
      </w:pPr>
    </w:p>
    <w:p w14:paraId="4884A235" w14:textId="234FB1FC" w:rsidR="008C7565" w:rsidRDefault="008C7565" w:rsidP="005D5FDA">
      <w:pPr>
        <w:ind w:leftChars="100" w:left="210"/>
        <w:textAlignment w:val="baseline"/>
        <w:rPr>
          <w:rFonts w:ascii="Times New Roman" w:eastAsia="仿宋" w:hAnsi="Times New Roman" w:cs="仿宋"/>
          <w:color w:val="000000" w:themeColor="text1"/>
          <w:szCs w:val="21"/>
        </w:rPr>
      </w:pPr>
    </w:p>
    <w:p w14:paraId="436BC526" w14:textId="187709EA" w:rsidR="008C7565" w:rsidRDefault="008C7565" w:rsidP="005D5FDA">
      <w:pPr>
        <w:ind w:leftChars="100" w:left="210"/>
        <w:textAlignment w:val="baseline"/>
        <w:rPr>
          <w:rFonts w:ascii="Times New Roman" w:eastAsia="仿宋" w:hAnsi="Times New Roman" w:cs="仿宋"/>
          <w:color w:val="000000" w:themeColor="text1"/>
          <w:szCs w:val="21"/>
        </w:rPr>
      </w:pPr>
    </w:p>
    <w:p w14:paraId="7636DD4A" w14:textId="77777777" w:rsidR="008C7565" w:rsidRDefault="008C7565" w:rsidP="005D5FDA">
      <w:pPr>
        <w:ind w:leftChars="100" w:left="210"/>
        <w:textAlignment w:val="baseline"/>
        <w:rPr>
          <w:rFonts w:ascii="宋体" w:eastAsia="宋体" w:hAnsi="宋体"/>
          <w:bCs/>
          <w:sz w:val="24"/>
          <w:szCs w:val="40"/>
        </w:rPr>
      </w:pPr>
      <w:r w:rsidRPr="00D56DD2">
        <w:rPr>
          <w:rFonts w:ascii="宋体" w:eastAsia="宋体" w:hAnsi="宋体" w:hint="eastAsia"/>
          <w:bCs/>
          <w:sz w:val="24"/>
          <w:szCs w:val="40"/>
        </w:rPr>
        <w:t>附件</w:t>
      </w:r>
      <w:r>
        <w:rPr>
          <w:rFonts w:ascii="宋体" w:eastAsia="宋体" w:hAnsi="宋体"/>
          <w:bCs/>
          <w:sz w:val="24"/>
          <w:szCs w:val="40"/>
        </w:rPr>
        <w:t>2</w:t>
      </w:r>
      <w:r w:rsidRPr="00D56DD2">
        <w:rPr>
          <w:rFonts w:ascii="宋体" w:eastAsia="宋体" w:hAnsi="宋体" w:hint="eastAsia"/>
          <w:bCs/>
          <w:sz w:val="24"/>
          <w:szCs w:val="40"/>
        </w:rPr>
        <w:t>：</w:t>
      </w:r>
    </w:p>
    <w:p w14:paraId="3B76FDBD" w14:textId="77777777" w:rsidR="008C7565" w:rsidRDefault="008C7565" w:rsidP="005D5FDA">
      <w:pPr>
        <w:ind w:leftChars="100" w:left="210"/>
        <w:textAlignment w:val="baseline"/>
        <w:rPr>
          <w:rFonts w:ascii="宋体" w:eastAsia="宋体" w:hAnsi="宋体"/>
          <w:bCs/>
          <w:sz w:val="24"/>
          <w:szCs w:val="40"/>
        </w:rPr>
      </w:pPr>
    </w:p>
    <w:p w14:paraId="29C417F2" w14:textId="31D46016" w:rsidR="008C7565" w:rsidRPr="008C7565" w:rsidRDefault="008C7565" w:rsidP="008C7565">
      <w:pPr>
        <w:ind w:leftChars="100" w:left="210"/>
        <w:jc w:val="center"/>
        <w:textAlignment w:val="baseline"/>
        <w:rPr>
          <w:rFonts w:ascii="微软雅黑" w:eastAsia="微软雅黑" w:hAnsi="微软雅黑"/>
          <w:bCs/>
          <w:sz w:val="32"/>
          <w:szCs w:val="40"/>
        </w:rPr>
      </w:pPr>
      <w:r w:rsidRPr="008C7565">
        <w:rPr>
          <w:rFonts w:ascii="微软雅黑" w:eastAsia="微软雅黑" w:hAnsi="微软雅黑" w:hint="eastAsia"/>
          <w:bCs/>
          <w:sz w:val="32"/>
          <w:szCs w:val="40"/>
        </w:rPr>
        <w:t>教育公社APP下载</w:t>
      </w:r>
    </w:p>
    <w:p w14:paraId="0CBF4D2A" w14:textId="77777777" w:rsidR="008C7565" w:rsidRDefault="008C7565" w:rsidP="005D5FDA">
      <w:pPr>
        <w:ind w:leftChars="100" w:left="210"/>
        <w:textAlignment w:val="baseline"/>
        <w:rPr>
          <w:rFonts w:ascii="宋体" w:eastAsia="宋体" w:hAnsi="宋体"/>
          <w:bCs/>
          <w:sz w:val="24"/>
          <w:szCs w:val="40"/>
        </w:rPr>
      </w:pPr>
    </w:p>
    <w:p w14:paraId="684DFC60" w14:textId="5992BC07" w:rsidR="008C7565" w:rsidRPr="008C7565" w:rsidRDefault="008C7565" w:rsidP="008C7565">
      <w:pPr>
        <w:ind w:leftChars="100" w:left="210"/>
        <w:jc w:val="center"/>
        <w:textAlignment w:val="baseline"/>
        <w:rPr>
          <w:rFonts w:ascii="Times New Roman" w:eastAsia="仿宋" w:hAnsi="Times New Roman" w:cs="仿宋"/>
          <w:color w:val="000000" w:themeColor="text1"/>
          <w:szCs w:val="21"/>
        </w:rPr>
      </w:pPr>
      <w:r>
        <w:rPr>
          <w:noProof/>
        </w:rPr>
        <w:drawing>
          <wp:inline distT="0" distB="0" distL="0" distR="0" wp14:anchorId="6D4437C6" wp14:editId="6D1CA1F6">
            <wp:extent cx="1641475" cy="1910080"/>
            <wp:effectExtent l="0" t="0" r="4445" b="1016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41475" cy="191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7565" w:rsidRPr="008C756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E2C9D" w14:textId="77777777" w:rsidR="00881321" w:rsidRDefault="00881321" w:rsidP="005D5FDA">
      <w:r>
        <w:separator/>
      </w:r>
    </w:p>
  </w:endnote>
  <w:endnote w:type="continuationSeparator" w:id="0">
    <w:p w14:paraId="57E18EBB" w14:textId="77777777" w:rsidR="00881321" w:rsidRDefault="00881321" w:rsidP="005D5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7329945"/>
      <w:docPartObj>
        <w:docPartGallery w:val="Page Numbers (Bottom of Page)"/>
        <w:docPartUnique/>
      </w:docPartObj>
    </w:sdtPr>
    <w:sdtEndPr>
      <w:rPr>
        <w:sz w:val="21"/>
        <w:szCs w:val="21"/>
      </w:rPr>
    </w:sdtEndPr>
    <w:sdtContent>
      <w:p w14:paraId="2027975F" w14:textId="184223D9" w:rsidR="00EF269A" w:rsidRPr="00EF269A" w:rsidRDefault="00EF269A">
        <w:pPr>
          <w:pStyle w:val="a5"/>
          <w:jc w:val="center"/>
          <w:rPr>
            <w:sz w:val="21"/>
            <w:szCs w:val="21"/>
          </w:rPr>
        </w:pPr>
        <w:r w:rsidRPr="00EF269A">
          <w:rPr>
            <w:sz w:val="21"/>
            <w:szCs w:val="21"/>
          </w:rPr>
          <w:fldChar w:fldCharType="begin"/>
        </w:r>
        <w:r w:rsidRPr="00EF269A">
          <w:rPr>
            <w:sz w:val="21"/>
            <w:szCs w:val="21"/>
          </w:rPr>
          <w:instrText>PAGE   \* MERGEFORMAT</w:instrText>
        </w:r>
        <w:r w:rsidRPr="00EF269A">
          <w:rPr>
            <w:sz w:val="21"/>
            <w:szCs w:val="21"/>
          </w:rPr>
          <w:fldChar w:fldCharType="separate"/>
        </w:r>
        <w:r w:rsidRPr="00EF269A">
          <w:rPr>
            <w:sz w:val="21"/>
            <w:szCs w:val="21"/>
            <w:lang w:val="zh-CN"/>
          </w:rPr>
          <w:t>2</w:t>
        </w:r>
        <w:r w:rsidRPr="00EF269A">
          <w:rPr>
            <w:sz w:val="21"/>
            <w:szCs w:val="21"/>
          </w:rPr>
          <w:fldChar w:fldCharType="end"/>
        </w:r>
      </w:p>
    </w:sdtContent>
  </w:sdt>
  <w:p w14:paraId="65511E69" w14:textId="77777777" w:rsidR="00EF269A" w:rsidRDefault="00EF26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CA2047" w14:textId="77777777" w:rsidR="00881321" w:rsidRDefault="00881321" w:rsidP="005D5FDA">
      <w:r>
        <w:separator/>
      </w:r>
    </w:p>
  </w:footnote>
  <w:footnote w:type="continuationSeparator" w:id="0">
    <w:p w14:paraId="0F1100C4" w14:textId="77777777" w:rsidR="00881321" w:rsidRDefault="00881321" w:rsidP="005D5F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423"/>
    <w:rsid w:val="001E1756"/>
    <w:rsid w:val="00217D7D"/>
    <w:rsid w:val="0049574A"/>
    <w:rsid w:val="00546D9D"/>
    <w:rsid w:val="005D5FDA"/>
    <w:rsid w:val="00600DDF"/>
    <w:rsid w:val="00731BC5"/>
    <w:rsid w:val="00881321"/>
    <w:rsid w:val="008C7565"/>
    <w:rsid w:val="00D56DD2"/>
    <w:rsid w:val="00EF269A"/>
    <w:rsid w:val="00FC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9F3DA7"/>
  <w15:chartTrackingRefBased/>
  <w15:docId w15:val="{55DA1956-7AD4-4A28-8E1D-15D4BC9D0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5F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5FD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5F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5FDA"/>
    <w:rPr>
      <w:sz w:val="18"/>
      <w:szCs w:val="18"/>
    </w:rPr>
  </w:style>
  <w:style w:type="table" w:customStyle="1" w:styleId="1">
    <w:name w:val="网格型1"/>
    <w:basedOn w:val="a1"/>
    <w:next w:val="a7"/>
    <w:uiPriority w:val="39"/>
    <w:rsid w:val="005D5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5D5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C756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C75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tudy.enaea.edu.cn/kecheng/detail_278765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马春杨</dc:creator>
  <cp:keywords/>
  <dc:description/>
  <cp:lastModifiedBy>张璐</cp:lastModifiedBy>
  <cp:revision>8</cp:revision>
  <dcterms:created xsi:type="dcterms:W3CDTF">2019-07-02T02:04:00Z</dcterms:created>
  <dcterms:modified xsi:type="dcterms:W3CDTF">2019-07-09T03:48:00Z</dcterms:modified>
</cp:coreProperties>
</file>